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C" w:rsidRPr="00647A87" w:rsidRDefault="0074640C">
      <w:pPr>
        <w:spacing w:after="19"/>
        <w:ind w:left="0" w:right="6" w:firstLine="0"/>
        <w:jc w:val="center"/>
        <w:rPr>
          <w:sz w:val="32"/>
          <w:szCs w:val="32"/>
        </w:rPr>
      </w:pPr>
      <w:bookmarkStart w:id="0" w:name="_GoBack"/>
      <w:bookmarkEnd w:id="0"/>
      <w:r w:rsidRPr="00647A87">
        <w:rPr>
          <w:b/>
          <w:bCs/>
          <w:color w:val="FF0000"/>
          <w:sz w:val="32"/>
          <w:szCs w:val="32"/>
        </w:rPr>
        <w:t xml:space="preserve">Как получить </w:t>
      </w:r>
      <w:r>
        <w:rPr>
          <w:b/>
          <w:bCs/>
          <w:color w:val="FF0000"/>
          <w:sz w:val="32"/>
          <w:szCs w:val="32"/>
        </w:rPr>
        <w:t>КЕШБЭК</w:t>
      </w:r>
      <w:r w:rsidRPr="00647A87">
        <w:rPr>
          <w:b/>
          <w:bCs/>
          <w:color w:val="FF0000"/>
          <w:sz w:val="32"/>
          <w:szCs w:val="32"/>
        </w:rPr>
        <w:t xml:space="preserve"> по профсоюзной путевке: </w:t>
      </w:r>
    </w:p>
    <w:p w:rsidR="0074640C" w:rsidRPr="00647A87" w:rsidRDefault="0074640C">
      <w:pPr>
        <w:ind w:left="0" w:firstLine="0"/>
        <w:jc w:val="left"/>
        <w:rPr>
          <w:sz w:val="32"/>
          <w:szCs w:val="32"/>
        </w:rPr>
      </w:pPr>
      <w:r w:rsidRPr="00647A87">
        <w:rPr>
          <w:b/>
          <w:bCs/>
          <w:sz w:val="32"/>
          <w:szCs w:val="32"/>
        </w:rPr>
        <w:t xml:space="preserve"> </w:t>
      </w:r>
    </w:p>
    <w:p w:rsidR="0074640C" w:rsidRDefault="0074640C">
      <w:pPr>
        <w:numPr>
          <w:ilvl w:val="0"/>
          <w:numId w:val="1"/>
        </w:numPr>
        <w:ind w:left="0" w:firstLine="283"/>
      </w:pPr>
      <w:r>
        <w:t xml:space="preserve">Член профсоюза оформляет банковскую карту платежной системы «МИР» (или использует действующую банковскую карту «МИР») и регистрирует ее в программе лояльности платежной системы «МИР» на </w:t>
      </w:r>
      <w:hyperlink r:id="rId5">
        <w:r>
          <w:rPr>
            <w:color w:val="0563C1"/>
            <w:u w:val="single" w:color="0563C1"/>
          </w:rPr>
          <w:t>privetmir.ru/register/</w:t>
        </w:r>
      </w:hyperlink>
      <w:hyperlink r:id="rId6">
        <w:r>
          <w:t>.</w:t>
        </w:r>
      </w:hyperlink>
      <w:r>
        <w:t xml:space="preserve">  </w:t>
      </w:r>
    </w:p>
    <w:p w:rsidR="0074640C" w:rsidRDefault="0074640C">
      <w:pPr>
        <w:spacing w:after="63" w:line="268" w:lineRule="auto"/>
        <w:ind w:left="278"/>
        <w:jc w:val="left"/>
      </w:pPr>
      <w:r>
        <w:rPr>
          <w:b/>
          <w:bCs/>
          <w:color w:val="FF0000"/>
        </w:rPr>
        <w:t xml:space="preserve">Внимание! Важно! </w:t>
      </w:r>
      <w:r>
        <w:rPr>
          <w:color w:val="FF0000"/>
        </w:rPr>
        <w:t xml:space="preserve">Регистрацию банковской карты необходимо произвести </w:t>
      </w:r>
    </w:p>
    <w:p w:rsidR="0074640C" w:rsidRDefault="0074640C">
      <w:pPr>
        <w:spacing w:after="9" w:line="268" w:lineRule="auto"/>
        <w:ind w:left="278"/>
        <w:jc w:val="left"/>
      </w:pPr>
      <w:r>
        <w:rPr>
          <w:color w:val="FF0000"/>
        </w:rPr>
        <w:t xml:space="preserve">ДО ОПЛАТЫ путевки)  </w:t>
      </w:r>
    </w:p>
    <w:p w:rsidR="0074640C" w:rsidRDefault="0074640C">
      <w:pPr>
        <w:spacing w:after="75"/>
        <w:ind w:left="283" w:firstLine="0"/>
        <w:jc w:val="left"/>
      </w:pPr>
      <w:r>
        <w:t xml:space="preserve"> </w:t>
      </w:r>
    </w:p>
    <w:p w:rsidR="0074640C" w:rsidRDefault="0074640C">
      <w:pPr>
        <w:numPr>
          <w:ilvl w:val="0"/>
          <w:numId w:val="1"/>
        </w:numPr>
        <w:ind w:left="0" w:firstLine="283"/>
      </w:pPr>
      <w:r>
        <w:t xml:space="preserve">Лицо, ответственное за реализацию путевок, отправляет заявку на бронирование профсоюзной путевки на электронный адрес </w:t>
      </w:r>
      <w:r>
        <w:rPr>
          <w:color w:val="0563C1"/>
          <w:u w:val="single" w:color="0563C1"/>
        </w:rPr>
        <w:t>mir@profkurort.su</w:t>
      </w:r>
      <w:r>
        <w:t xml:space="preserve"> и обязательно указывает личный адрес электронной почты члена профсоюза (держателя банковской карты «МИР») и его контактный номер телефона!  </w:t>
      </w:r>
    </w:p>
    <w:p w:rsidR="0074640C" w:rsidRDefault="0074640C">
      <w:pPr>
        <w:spacing w:after="78"/>
        <w:ind w:left="283" w:firstLine="0"/>
        <w:jc w:val="left"/>
      </w:pPr>
      <w:r>
        <w:t xml:space="preserve"> </w:t>
      </w:r>
    </w:p>
    <w:p w:rsidR="0074640C" w:rsidRDefault="0074640C">
      <w:pPr>
        <w:numPr>
          <w:ilvl w:val="0"/>
          <w:numId w:val="1"/>
        </w:numPr>
        <w:ind w:left="0" w:firstLine="283"/>
      </w:pPr>
      <w:r>
        <w:t xml:space="preserve">В течение суток с момента отправки заявки на бронирование профсоюзной путевки, член профсоюза получит на адрес личной электронной почты уведомление о регистрации заказа, которое будет отправлено с электронного адреса </w:t>
      </w:r>
      <w:r>
        <w:rPr>
          <w:color w:val="0563C1"/>
          <w:u w:val="single" w:color="0563C1"/>
        </w:rPr>
        <w:t>info@ihbooking.ru</w:t>
      </w:r>
      <w:r>
        <w:t xml:space="preserve">.  </w:t>
      </w:r>
    </w:p>
    <w:p w:rsidR="0074640C" w:rsidRDefault="0074640C">
      <w:pPr>
        <w:spacing w:after="76"/>
        <w:ind w:left="283" w:firstLine="0"/>
        <w:jc w:val="left"/>
      </w:pPr>
      <w:r>
        <w:t xml:space="preserve"> </w:t>
      </w:r>
    </w:p>
    <w:p w:rsidR="0074640C" w:rsidRDefault="0074640C">
      <w:pPr>
        <w:numPr>
          <w:ilvl w:val="0"/>
          <w:numId w:val="1"/>
        </w:numPr>
        <w:ind w:left="0" w:firstLine="283"/>
      </w:pPr>
      <w:r>
        <w:t xml:space="preserve">В течение 48 часов с момента получения уведомления, член профсоюза должен самостоятельно произвести оплату банковской картой «МИР» (кнопка «Оплатить» в уведомлении о регистрации заказа на платежной странице системы интернет - эквайринга «Сбербанк»). При бронировании менее чем за 2 дня до заезда, заказ необходимо оплатить в течение 12 часов с момента получения уведомления о регистрации заказа.  </w:t>
      </w:r>
    </w:p>
    <w:p w:rsidR="0074640C" w:rsidRDefault="0074640C">
      <w:pPr>
        <w:spacing w:after="9" w:line="268" w:lineRule="auto"/>
        <w:ind w:left="730"/>
        <w:jc w:val="left"/>
      </w:pPr>
      <w:r>
        <w:rPr>
          <w:b/>
          <w:bCs/>
          <w:color w:val="FF0000"/>
        </w:rPr>
        <w:t xml:space="preserve">Внимание! Важно! </w:t>
      </w:r>
      <w:r>
        <w:rPr>
          <w:color w:val="FF0000"/>
        </w:rPr>
        <w:t>Сроки оплаты для получения кешбэка строго в течение 48 часов! Правило оплаты профсоюзных путевок за 21 день до дня заезда в данном случае неприменимо.</w:t>
      </w:r>
      <w:r>
        <w:rPr>
          <w:b/>
          <w:bCs/>
        </w:rPr>
        <w:t xml:space="preserve"> </w:t>
      </w:r>
    </w:p>
    <w:p w:rsidR="0074640C" w:rsidRDefault="0074640C">
      <w:pPr>
        <w:spacing w:after="75"/>
        <w:ind w:left="283" w:firstLine="0"/>
        <w:jc w:val="left"/>
      </w:pPr>
      <w:r>
        <w:t xml:space="preserve"> </w:t>
      </w:r>
    </w:p>
    <w:p w:rsidR="0074640C" w:rsidRDefault="0074640C">
      <w:pPr>
        <w:numPr>
          <w:ilvl w:val="0"/>
          <w:numId w:val="1"/>
        </w:numPr>
        <w:spacing w:after="25"/>
        <w:ind w:left="0" w:firstLine="283"/>
      </w:pPr>
      <w:r>
        <w:t xml:space="preserve">Кешбэк будет начислен на карту «МИР» в срок до 5 рабочих дней. </w:t>
      </w:r>
    </w:p>
    <w:p w:rsidR="0074640C" w:rsidRDefault="0074640C">
      <w:pPr>
        <w:spacing w:after="62"/>
        <w:ind w:left="278"/>
        <w:jc w:val="left"/>
      </w:pPr>
      <w:r>
        <w:rPr>
          <w:b/>
          <w:bCs/>
          <w:color w:val="FF0000"/>
        </w:rPr>
        <w:t xml:space="preserve">Условия акции:  </w:t>
      </w:r>
    </w:p>
    <w:p w:rsidR="0074640C" w:rsidRDefault="0074640C">
      <w:pPr>
        <w:ind w:left="293"/>
      </w:pPr>
      <w:r>
        <w:t xml:space="preserve">Акция действует при оплате с </w:t>
      </w:r>
      <w:r>
        <w:rPr>
          <w:b/>
          <w:bCs/>
          <w:color w:val="FF0000"/>
        </w:rPr>
        <w:t>18 марта по 15 июня 2021 года включительно.</w:t>
      </w:r>
      <w:r>
        <w:t xml:space="preserve"> Продолжительность путевки – от 3 дней (2 ночей) без ограничений по стоимости. </w:t>
      </w:r>
    </w:p>
    <w:p w:rsidR="0074640C" w:rsidRDefault="0074640C">
      <w:pPr>
        <w:spacing w:after="73"/>
        <w:ind w:left="278"/>
        <w:jc w:val="left"/>
      </w:pPr>
      <w:r>
        <w:t xml:space="preserve">Период заезда по путевке – </w:t>
      </w:r>
      <w:r>
        <w:rPr>
          <w:b/>
          <w:bCs/>
          <w:color w:val="FF0000"/>
        </w:rPr>
        <w:t>с 18 марта по 28 июня 2021 года включительно.</w:t>
      </w:r>
      <w:r>
        <w:t xml:space="preserve"> </w:t>
      </w:r>
    </w:p>
    <w:p w:rsidR="0074640C" w:rsidRDefault="0074640C">
      <w:pPr>
        <w:ind w:left="293"/>
      </w:pPr>
      <w:r>
        <w:t xml:space="preserve">Количество покупок с кешбэком по одной карте – не ограничено. </w:t>
      </w:r>
    </w:p>
    <w:p w:rsidR="0074640C" w:rsidRDefault="0074640C">
      <w:pPr>
        <w:ind w:left="293" w:right="1170"/>
      </w:pPr>
      <w:r>
        <w:t xml:space="preserve">Оплата должна осуществляться картой «МИР» любого банка. Размер кешбэка – 20% от стоимости покупки, но не более 20 000 руб. </w:t>
      </w:r>
    </w:p>
    <w:p w:rsidR="0074640C" w:rsidRDefault="0074640C">
      <w:pPr>
        <w:spacing w:after="23"/>
        <w:ind w:left="283" w:firstLine="0"/>
        <w:jc w:val="left"/>
      </w:pPr>
      <w:r>
        <w:t xml:space="preserve"> </w:t>
      </w:r>
    </w:p>
    <w:p w:rsidR="0074640C" w:rsidRDefault="0074640C">
      <w:pPr>
        <w:spacing w:after="21"/>
        <w:ind w:left="283" w:firstLine="0"/>
        <w:jc w:val="left"/>
      </w:pPr>
      <w:r>
        <w:rPr>
          <w:b/>
          <w:bCs/>
          <w:color w:val="FF0000"/>
        </w:rPr>
        <w:t xml:space="preserve"> </w:t>
      </w:r>
    </w:p>
    <w:p w:rsidR="0074640C" w:rsidRDefault="0074640C">
      <w:pPr>
        <w:spacing w:after="0"/>
        <w:ind w:left="283" w:firstLine="0"/>
        <w:jc w:val="left"/>
      </w:pPr>
      <w:r>
        <w:rPr>
          <w:b/>
          <w:bCs/>
          <w:color w:val="FF0000"/>
        </w:rPr>
        <w:t xml:space="preserve"> </w:t>
      </w:r>
    </w:p>
    <w:p w:rsidR="0074640C" w:rsidRDefault="0074640C">
      <w:pPr>
        <w:spacing w:after="15"/>
        <w:ind w:left="278"/>
        <w:jc w:val="left"/>
      </w:pPr>
      <w:r>
        <w:rPr>
          <w:b/>
          <w:bCs/>
          <w:color w:val="FF0000"/>
        </w:rPr>
        <w:t xml:space="preserve">Просим обратить внимание на особые условия акции! </w:t>
      </w:r>
    </w:p>
    <w:p w:rsidR="0074640C" w:rsidRDefault="0074640C">
      <w:pPr>
        <w:spacing w:after="76"/>
        <w:ind w:left="283" w:firstLine="0"/>
        <w:jc w:val="left"/>
      </w:pPr>
      <w:r>
        <w:t xml:space="preserve"> </w:t>
      </w:r>
    </w:p>
    <w:p w:rsidR="0074640C" w:rsidRDefault="0074640C">
      <w:pPr>
        <w:numPr>
          <w:ilvl w:val="0"/>
          <w:numId w:val="2"/>
        </w:numPr>
        <w:ind w:hanging="360"/>
      </w:pPr>
      <w:r>
        <w:t xml:space="preserve">Для получения кешбэка правило оплаты профсоюзных путевок за 21 день до дня заезда неприменимо, оплата только в течение 48 часов с момента получения уведомления.  </w:t>
      </w:r>
    </w:p>
    <w:p w:rsidR="0074640C" w:rsidRDefault="0074640C">
      <w:pPr>
        <w:numPr>
          <w:ilvl w:val="0"/>
          <w:numId w:val="2"/>
        </w:numPr>
        <w:ind w:hanging="360"/>
      </w:pPr>
      <w:r>
        <w:t xml:space="preserve">При отмене (аннуляции) оплаченного заказа по программе лояльности для держателей карты «Мир», выплаченная сумма кешбэка подлежит возврату банку в полном объеме (т.е. возврат на карту, по которой была произведена оплата будет произведен за минусом суммы выплаченного ранее кешбэка). </w:t>
      </w:r>
    </w:p>
    <w:p w:rsidR="0074640C" w:rsidRDefault="0074640C">
      <w:pPr>
        <w:numPr>
          <w:ilvl w:val="0"/>
          <w:numId w:val="2"/>
        </w:numPr>
        <w:spacing w:after="35"/>
        <w:ind w:hanging="360"/>
      </w:pPr>
      <w:r>
        <w:t xml:space="preserve">При изменении стоимости заказа (досрочный выезд, замена программы пребывания и пр.) сумма выплаченного кешбэка подлежит возврату в полном объеме (т.е. сумма выплаченного кешбэка будет списана с карты, с которой была произведена оплата автоматически, а после перерасчета стоимости заказа возврат (возврат) производится Профкурортом по заявлению заказчика на карту, с которой была произведена оплата заказа).  </w:t>
      </w:r>
    </w:p>
    <w:p w:rsidR="0074640C" w:rsidRDefault="0074640C">
      <w:pPr>
        <w:spacing w:after="80"/>
        <w:ind w:left="283" w:firstLine="0"/>
        <w:jc w:val="left"/>
      </w:pPr>
      <w:r>
        <w:t xml:space="preserve"> </w:t>
      </w:r>
    </w:p>
    <w:p w:rsidR="0074640C" w:rsidRDefault="0074640C">
      <w:pPr>
        <w:spacing w:after="15"/>
        <w:ind w:left="278"/>
        <w:jc w:val="left"/>
      </w:pPr>
      <w:r>
        <w:rPr>
          <w:b/>
          <w:bCs/>
          <w:color w:val="FF0000"/>
        </w:rPr>
        <w:t xml:space="preserve">Что делать, если кешбэк не зачислен? </w:t>
      </w:r>
    </w:p>
    <w:p w:rsidR="0074640C" w:rsidRDefault="0074640C">
      <w:pPr>
        <w:spacing w:after="50"/>
        <w:ind w:left="293"/>
      </w:pPr>
      <w:r>
        <w:t xml:space="preserve">Проверьте информацию о начислении кешбэка в вашем Личном кабинете на сайте </w:t>
      </w:r>
      <w:hyperlink r:id="rId7">
        <w:r>
          <w:rPr>
            <w:color w:val="0563C1"/>
            <w:u w:val="single" w:color="0563C1"/>
          </w:rPr>
          <w:t>privetmir.ru</w:t>
        </w:r>
      </w:hyperlink>
      <w:hyperlink r:id="rId8">
        <w:r>
          <w:t xml:space="preserve"> </w:t>
        </w:r>
      </w:hyperlink>
      <w:r>
        <w:t xml:space="preserve">в разделе «Мои вознаграждения» или в истории покупок в Интернет-банкинге. Если с момента покупки прошло более 5 рабочих дней, обращайтесь в службу поддержки клиентов программы лояльности платежных карт «МИР». </w:t>
      </w:r>
    </w:p>
    <w:p w:rsidR="0074640C" w:rsidRDefault="0074640C">
      <w:pPr>
        <w:ind w:left="293"/>
      </w:pPr>
      <w:r>
        <w:t xml:space="preserve">Телефон: 8 (800) 100-54-64 </w:t>
      </w:r>
    </w:p>
    <w:p w:rsidR="0074640C" w:rsidRDefault="0074640C">
      <w:pPr>
        <w:spacing w:after="21"/>
        <w:ind w:left="293"/>
      </w:pPr>
      <w:r>
        <w:t>Онлайн-чат на сайте</w:t>
      </w:r>
      <w:hyperlink r:id="rId9">
        <w:r>
          <w:t xml:space="preserve"> </w:t>
        </w:r>
      </w:hyperlink>
      <w:hyperlink r:id="rId10">
        <w:r>
          <w:rPr>
            <w:color w:val="0563C1"/>
            <w:u w:val="single" w:color="0563C1"/>
          </w:rPr>
          <w:t>privetmir.ru</w:t>
        </w:r>
      </w:hyperlink>
      <w:hyperlink r:id="rId11">
        <w:r>
          <w:t xml:space="preserve"> </w:t>
        </w:r>
      </w:hyperlink>
    </w:p>
    <w:p w:rsidR="0074640C" w:rsidRDefault="0074640C">
      <w:pPr>
        <w:spacing w:after="30"/>
        <w:ind w:left="293"/>
        <w:jc w:val="left"/>
      </w:pPr>
      <w:r>
        <w:t xml:space="preserve">E-mail: </w:t>
      </w:r>
      <w:r>
        <w:rPr>
          <w:color w:val="0563C1"/>
          <w:u w:val="single" w:color="0563C1"/>
        </w:rPr>
        <w:t>info@nspk.ru</w:t>
      </w:r>
      <w:r>
        <w:rPr>
          <w:color w:val="0563C1"/>
        </w:rPr>
        <w:t xml:space="preserve"> </w:t>
      </w:r>
    </w:p>
    <w:p w:rsidR="0074640C" w:rsidRDefault="0074640C">
      <w:pPr>
        <w:spacing w:after="76"/>
        <w:ind w:left="283" w:firstLine="0"/>
        <w:jc w:val="left"/>
      </w:pPr>
      <w:r>
        <w:rPr>
          <w:rFonts w:ascii="Calibri" w:hAnsi="Calibri" w:cs="Calibri"/>
          <w:b/>
          <w:bCs/>
        </w:rPr>
        <w:t xml:space="preserve"> </w:t>
      </w:r>
    </w:p>
    <w:p w:rsidR="0074640C" w:rsidRDefault="0074640C">
      <w:pPr>
        <w:spacing w:after="19"/>
        <w:ind w:left="0" w:right="8" w:firstLine="0"/>
        <w:jc w:val="center"/>
      </w:pPr>
      <w:r>
        <w:rPr>
          <w:b/>
          <w:bCs/>
        </w:rPr>
        <w:t xml:space="preserve">Объекты размещения, участвующие в акции: </w:t>
      </w:r>
    </w:p>
    <w:p w:rsidR="0074640C" w:rsidRDefault="0074640C" w:rsidP="00647A87">
      <w:pPr>
        <w:spacing w:after="75"/>
        <w:ind w:left="0" w:firstLine="0"/>
        <w:jc w:val="left"/>
      </w:pPr>
      <w:r>
        <w:rPr>
          <w:b/>
          <w:bCs/>
        </w:rPr>
        <w:t xml:space="preserve"> г. Сочи:  </w:t>
      </w:r>
    </w:p>
    <w:p w:rsidR="0074640C" w:rsidRDefault="0074640C">
      <w:pPr>
        <w:ind w:left="-5"/>
      </w:pPr>
      <w:r>
        <w:t xml:space="preserve">АО «Адлеркурорт»  </w:t>
      </w:r>
    </w:p>
    <w:p w:rsidR="0074640C" w:rsidRDefault="0074640C">
      <w:pPr>
        <w:ind w:left="-5"/>
      </w:pPr>
      <w:r>
        <w:t xml:space="preserve">АО «Клинический санаторий «Металлург»  </w:t>
      </w:r>
    </w:p>
    <w:p w:rsidR="0074640C" w:rsidRDefault="0074640C">
      <w:pPr>
        <w:spacing w:after="18"/>
        <w:ind w:left="-5"/>
      </w:pPr>
      <w:r>
        <w:t xml:space="preserve">АО «СИ ГЭЛАКСИ» </w:t>
      </w:r>
    </w:p>
    <w:p w:rsidR="0074640C" w:rsidRDefault="0074640C">
      <w:pPr>
        <w:spacing w:after="78"/>
        <w:ind w:left="0" w:firstLine="0"/>
        <w:jc w:val="left"/>
      </w:pPr>
      <w:r>
        <w:t xml:space="preserve"> </w:t>
      </w:r>
    </w:p>
    <w:p w:rsidR="0074640C" w:rsidRDefault="0074640C">
      <w:pPr>
        <w:spacing w:after="69"/>
        <w:ind w:left="-5"/>
        <w:jc w:val="left"/>
      </w:pPr>
      <w:r>
        <w:rPr>
          <w:b/>
          <w:bCs/>
        </w:rPr>
        <w:t xml:space="preserve">г. Ессентуки:  </w:t>
      </w:r>
    </w:p>
    <w:p w:rsidR="0074640C" w:rsidRDefault="0074640C">
      <w:pPr>
        <w:ind w:left="-5"/>
      </w:pPr>
      <w:r>
        <w:t xml:space="preserve">ЛПУ «Санаторий им. Анджиевского»  </w:t>
      </w:r>
    </w:p>
    <w:p w:rsidR="0074640C" w:rsidRDefault="0074640C">
      <w:pPr>
        <w:ind w:left="-5"/>
      </w:pPr>
      <w:r>
        <w:t xml:space="preserve">ЛПУ «Базовый санаторий «Виктория»  </w:t>
      </w:r>
    </w:p>
    <w:p w:rsidR="0074640C" w:rsidRDefault="0074640C">
      <w:pPr>
        <w:ind w:left="-5"/>
      </w:pPr>
      <w:r>
        <w:t xml:space="preserve">ООО «Санаторий «Надежда»  </w:t>
      </w:r>
    </w:p>
    <w:p w:rsidR="0074640C" w:rsidRDefault="0074640C">
      <w:pPr>
        <w:spacing w:after="18"/>
        <w:ind w:left="-5"/>
      </w:pPr>
      <w:r>
        <w:t xml:space="preserve">ЛПУ «Санаторий «Целебный ключ»  </w:t>
      </w:r>
    </w:p>
    <w:p w:rsidR="0074640C" w:rsidRDefault="0074640C">
      <w:pPr>
        <w:spacing w:after="18"/>
        <w:ind w:left="0" w:firstLine="0"/>
        <w:jc w:val="left"/>
      </w:pPr>
      <w:r>
        <w:t xml:space="preserve"> </w:t>
      </w:r>
    </w:p>
    <w:p w:rsidR="0074640C" w:rsidRDefault="0074640C" w:rsidP="00647A87">
      <w:pPr>
        <w:spacing w:after="0"/>
        <w:ind w:left="0" w:firstLine="0"/>
        <w:jc w:val="left"/>
      </w:pPr>
      <w:r>
        <w:t xml:space="preserve"> </w:t>
      </w:r>
      <w:r>
        <w:rPr>
          <w:b/>
          <w:bCs/>
        </w:rPr>
        <w:t xml:space="preserve">г. Железноводск:  </w:t>
      </w:r>
    </w:p>
    <w:p w:rsidR="0074640C" w:rsidRDefault="0074640C">
      <w:pPr>
        <w:ind w:left="-5"/>
      </w:pPr>
      <w:r>
        <w:t xml:space="preserve">ЛПУ «Санаторий «Дубрава»  </w:t>
      </w:r>
    </w:p>
    <w:p w:rsidR="0074640C" w:rsidRDefault="0074640C">
      <w:pPr>
        <w:ind w:left="-5"/>
      </w:pPr>
      <w:r>
        <w:t xml:space="preserve">ЛПУ «Санаторий «Здоровье»  </w:t>
      </w:r>
    </w:p>
    <w:p w:rsidR="0074640C" w:rsidRDefault="0074640C">
      <w:pPr>
        <w:ind w:left="-5"/>
      </w:pPr>
      <w:r>
        <w:t xml:space="preserve">ЛПУ «Санаторий им. С.М. Кирова»  </w:t>
      </w:r>
    </w:p>
    <w:p w:rsidR="0074640C" w:rsidRDefault="0074640C">
      <w:pPr>
        <w:ind w:left="-5" w:right="4235"/>
      </w:pPr>
      <w:r>
        <w:t xml:space="preserve">ЛПУ «Санаторий им. Эрнста Тельмана»  ЛПУ «Санаторий «Эльбрус»  </w:t>
      </w:r>
    </w:p>
    <w:p w:rsidR="0074640C" w:rsidRDefault="0074640C">
      <w:pPr>
        <w:ind w:left="-5"/>
      </w:pPr>
      <w:r>
        <w:t xml:space="preserve">ЛПУ «Санаторий им. 30-летия Победы»  </w:t>
      </w:r>
    </w:p>
    <w:p w:rsidR="0074640C" w:rsidRDefault="0074640C">
      <w:pPr>
        <w:spacing w:after="23"/>
        <w:ind w:left="-5"/>
      </w:pPr>
      <w:r>
        <w:t xml:space="preserve">ЛПУ «Пансионат с лечением «Альянс»  </w:t>
      </w:r>
    </w:p>
    <w:p w:rsidR="0074640C" w:rsidRDefault="0074640C">
      <w:pPr>
        <w:spacing w:after="76"/>
        <w:ind w:left="0" w:firstLine="0"/>
        <w:jc w:val="left"/>
      </w:pPr>
      <w:r>
        <w:rPr>
          <w:b/>
          <w:bCs/>
        </w:rPr>
        <w:t xml:space="preserve"> </w:t>
      </w:r>
    </w:p>
    <w:p w:rsidR="0074640C" w:rsidRDefault="0074640C">
      <w:pPr>
        <w:spacing w:after="69"/>
        <w:ind w:left="-5"/>
        <w:jc w:val="left"/>
      </w:pPr>
      <w:r>
        <w:rPr>
          <w:b/>
          <w:bCs/>
        </w:rPr>
        <w:t xml:space="preserve">г. Кисловодск:  </w:t>
      </w:r>
    </w:p>
    <w:p w:rsidR="0074640C" w:rsidRDefault="0074640C">
      <w:pPr>
        <w:ind w:left="-5"/>
      </w:pPr>
      <w:r>
        <w:t xml:space="preserve">СКУ «Санаторий им. Георгия Димитрова»  </w:t>
      </w:r>
    </w:p>
    <w:p w:rsidR="0074640C" w:rsidRDefault="0074640C">
      <w:pPr>
        <w:ind w:left="-5"/>
      </w:pPr>
      <w:r>
        <w:t xml:space="preserve">СКУ «Санаторий им. С.М. Кирова»  </w:t>
      </w:r>
    </w:p>
    <w:p w:rsidR="0074640C" w:rsidRDefault="0074640C">
      <w:pPr>
        <w:ind w:left="-5"/>
      </w:pPr>
      <w:r>
        <w:t xml:space="preserve">СКУ «Санаторий «Москва»  </w:t>
      </w:r>
    </w:p>
    <w:p w:rsidR="0074640C" w:rsidRDefault="0074640C">
      <w:pPr>
        <w:ind w:left="-5"/>
      </w:pPr>
      <w:r>
        <w:t xml:space="preserve">СКУ «Санаторий «Нарзан»  </w:t>
      </w:r>
    </w:p>
    <w:p w:rsidR="0074640C" w:rsidRDefault="0074640C">
      <w:pPr>
        <w:spacing w:after="18"/>
        <w:ind w:left="-5"/>
      </w:pPr>
      <w:r>
        <w:t xml:space="preserve">СКУ «Санаторий «Пикет»  </w:t>
      </w:r>
    </w:p>
    <w:p w:rsidR="0074640C" w:rsidRDefault="0074640C">
      <w:pPr>
        <w:spacing w:after="81"/>
        <w:ind w:left="0" w:firstLine="0"/>
        <w:jc w:val="left"/>
      </w:pPr>
      <w:r>
        <w:t xml:space="preserve"> </w:t>
      </w:r>
    </w:p>
    <w:p w:rsidR="0074640C" w:rsidRDefault="0074640C">
      <w:pPr>
        <w:spacing w:after="69"/>
        <w:ind w:left="-5"/>
        <w:jc w:val="left"/>
      </w:pPr>
      <w:r>
        <w:rPr>
          <w:b/>
          <w:bCs/>
        </w:rPr>
        <w:t xml:space="preserve">г. Пятигорск:  </w:t>
      </w:r>
    </w:p>
    <w:p w:rsidR="0074640C" w:rsidRDefault="0074640C">
      <w:pPr>
        <w:ind w:left="-5"/>
      </w:pPr>
      <w:r>
        <w:t xml:space="preserve">ЛПУП «Санаторий им. М.Ю. Лермонтова»  </w:t>
      </w:r>
    </w:p>
    <w:p w:rsidR="0074640C" w:rsidRDefault="0074640C">
      <w:pPr>
        <w:ind w:left="-5"/>
      </w:pPr>
      <w:r>
        <w:t xml:space="preserve">ЛПУП «Санаторий «Лесная поляна»  </w:t>
      </w:r>
    </w:p>
    <w:p w:rsidR="0074640C" w:rsidRDefault="0074640C">
      <w:pPr>
        <w:ind w:left="-5"/>
      </w:pPr>
      <w:r>
        <w:t xml:space="preserve">ЛПУП «Санаторий «Родник»  </w:t>
      </w:r>
    </w:p>
    <w:p w:rsidR="0074640C" w:rsidRDefault="0074640C">
      <w:pPr>
        <w:spacing w:after="25"/>
        <w:ind w:left="-5"/>
      </w:pPr>
      <w:r>
        <w:t xml:space="preserve">ЛПУП «Пансионат с лечением «Искра»  </w:t>
      </w:r>
    </w:p>
    <w:p w:rsidR="0074640C" w:rsidRDefault="0074640C">
      <w:pPr>
        <w:spacing w:after="18"/>
        <w:ind w:left="0" w:firstLine="0"/>
        <w:jc w:val="left"/>
      </w:pPr>
      <w:r>
        <w:rPr>
          <w:b/>
          <w:bCs/>
        </w:rPr>
        <w:t xml:space="preserve"> </w:t>
      </w:r>
    </w:p>
    <w:p w:rsidR="0074640C" w:rsidRDefault="0074640C">
      <w:pPr>
        <w:spacing w:after="66"/>
        <w:jc w:val="left"/>
      </w:pPr>
      <w:r>
        <w:rPr>
          <w:b/>
          <w:bCs/>
          <w:color w:val="FF0000"/>
        </w:rPr>
        <w:t xml:space="preserve">По всем вопросам, связанным с приобретением профсоюзных путевок с кешбэком, обращайтесь: </w:t>
      </w:r>
    </w:p>
    <w:p w:rsidR="0074640C" w:rsidRDefault="0074640C">
      <w:pPr>
        <w:spacing w:after="30"/>
        <w:ind w:left="-5"/>
        <w:jc w:val="left"/>
      </w:pPr>
      <w:r>
        <w:t xml:space="preserve">Заместитель председателя Мордовской республиканской организации профсоюза работников государственных учреждений и общественного обслуживания РФ </w:t>
      </w:r>
    </w:p>
    <w:p w:rsidR="0074640C" w:rsidRDefault="0074640C">
      <w:pPr>
        <w:spacing w:after="30"/>
        <w:ind w:left="-5"/>
        <w:jc w:val="left"/>
      </w:pPr>
      <w:r>
        <w:t xml:space="preserve">Лопухова Татьяна Витальевна, </w:t>
      </w:r>
      <w:r w:rsidRPr="00647A87">
        <w:t xml:space="preserve">тел. (834-2) 47-86-62   </w:t>
      </w:r>
    </w:p>
    <w:p w:rsidR="0074640C" w:rsidRPr="00647A87" w:rsidRDefault="0074640C">
      <w:pPr>
        <w:spacing w:after="30"/>
        <w:ind w:left="-5"/>
        <w:jc w:val="left"/>
      </w:pPr>
      <w:r w:rsidRPr="00647A87">
        <w:rPr>
          <w:lang w:val="en-US"/>
        </w:rPr>
        <w:t xml:space="preserve">E- mail: </w:t>
      </w:r>
      <w:hyperlink r:id="rId12" w:history="1">
        <w:r w:rsidRPr="00647A87">
          <w:rPr>
            <w:rStyle w:val="Hyperlink"/>
            <w:color w:val="auto"/>
            <w:u w:val="none"/>
            <w:lang w:val="en-US"/>
          </w:rPr>
          <w:t>mordprofgos@mail.ru</w:t>
        </w:r>
      </w:hyperlink>
    </w:p>
    <w:sectPr w:rsidR="0074640C" w:rsidRPr="00647A87" w:rsidSect="00A73DEF">
      <w:pgSz w:w="11906" w:h="16838"/>
      <w:pgMar w:top="1198" w:right="703" w:bottom="715" w:left="14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183"/>
    <w:multiLevelType w:val="hybridMultilevel"/>
    <w:tmpl w:val="8ABCC6AC"/>
    <w:lvl w:ilvl="0" w:tplc="2F8C5C6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AE82294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640CF5C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8E48002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26CE0C8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654EC22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3A07A9C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2A243122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DB4826E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">
    <w:nsid w:val="059852AE"/>
    <w:multiLevelType w:val="hybridMultilevel"/>
    <w:tmpl w:val="6084206C"/>
    <w:lvl w:ilvl="0" w:tplc="59E04CE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272EF02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A404D5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5B9845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18B075E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8C0321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6CCAE41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7A7ED06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3050E6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0A5"/>
    <w:rsid w:val="00647A87"/>
    <w:rsid w:val="0074640C"/>
    <w:rsid w:val="00813951"/>
    <w:rsid w:val="00A73DEF"/>
    <w:rsid w:val="00D40421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EF"/>
    <w:pPr>
      <w:spacing w:after="70" w:line="259" w:lineRule="auto"/>
      <w:ind w:left="10" w:hanging="10"/>
      <w:jc w:val="both"/>
    </w:pPr>
    <w:rPr>
      <w:rFonts w:ascii="Times New Roman" w:hAnsi="Times New Roman"/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7A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etmir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vetmir.ru/" TargetMode="External"/><Relationship Id="rId12" Type="http://schemas.openxmlformats.org/officeDocument/2006/relationships/hyperlink" Target="mailto:mordprofg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vetmir.ru/register/" TargetMode="External"/><Relationship Id="rId11" Type="http://schemas.openxmlformats.org/officeDocument/2006/relationships/hyperlink" Target="https://privetmir.ru/" TargetMode="External"/><Relationship Id="rId5" Type="http://schemas.openxmlformats.org/officeDocument/2006/relationships/hyperlink" Target="https://privetmir.ru/register/" TargetMode="External"/><Relationship Id="rId10" Type="http://schemas.openxmlformats.org/officeDocument/2006/relationships/hyperlink" Target="https://privetmi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etmi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714</Words>
  <Characters>4073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Перченко Константин Юрьевич</dc:creator>
  <cp:keywords/>
  <dc:description/>
  <cp:lastModifiedBy>Customer</cp:lastModifiedBy>
  <cp:revision>3</cp:revision>
  <dcterms:created xsi:type="dcterms:W3CDTF">2021-03-31T09:14:00Z</dcterms:created>
  <dcterms:modified xsi:type="dcterms:W3CDTF">2021-03-31T10:53:00Z</dcterms:modified>
</cp:coreProperties>
</file>